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proofErr w:type="spellStart"/>
      <w:r w:rsidRPr="00F91217">
        <w:rPr>
          <w:rFonts w:ascii="Arial" w:hAnsi="Arial" w:cs="Arial"/>
          <w:color w:val="404040" w:themeColor="text1" w:themeTint="BF"/>
          <w:sz w:val="16"/>
          <w:szCs w:val="16"/>
        </w:rPr>
        <w:t>CemeCon</w:t>
      </w:r>
      <w:proofErr w:type="spellEnd"/>
      <w:r w:rsidRPr="00F91217">
        <w:rPr>
          <w:rFonts w:ascii="Arial" w:hAnsi="Arial" w:cs="Arial"/>
          <w:color w:val="404040" w:themeColor="text1" w:themeTint="BF"/>
          <w:sz w:val="16"/>
          <w:szCs w:val="16"/>
        </w:rPr>
        <w:t xml:space="preserve">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3DBCF9C1" w:rsidR="006A1DBE" w:rsidRPr="00F91217" w:rsidRDefault="006B77D5" w:rsidP="00F91217">
      <w:pPr>
        <w:tabs>
          <w:tab w:val="left" w:pos="2260"/>
        </w:tabs>
        <w:spacing w:line="276" w:lineRule="auto"/>
        <w:rPr>
          <w:rFonts w:ascii="Arial" w:hAnsi="Arial" w:cs="Arial"/>
          <w:color w:val="000000" w:themeColor="text1"/>
          <w:sz w:val="20"/>
          <w:szCs w:val="20"/>
        </w:rPr>
      </w:pPr>
      <w:r w:rsidRPr="00F91217">
        <w:rPr>
          <w:rFonts w:ascii="Arial" w:hAnsi="Arial" w:cs="Arial"/>
          <w:color w:val="000000" w:themeColor="text1"/>
          <w:sz w:val="20"/>
          <w:szCs w:val="20"/>
        </w:rPr>
        <w:t xml:space="preserve">Pressemitteilung </w:t>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t xml:space="preserve">Würselen, den </w:t>
      </w:r>
      <w:r w:rsidR="00F57816">
        <w:rPr>
          <w:rFonts w:ascii="Arial" w:hAnsi="Arial" w:cs="Arial"/>
          <w:color w:val="000000" w:themeColor="text1"/>
          <w:sz w:val="20"/>
          <w:szCs w:val="20"/>
        </w:rPr>
        <w:t>24</w:t>
      </w:r>
      <w:r w:rsidRPr="00F91217">
        <w:rPr>
          <w:rFonts w:ascii="Arial" w:hAnsi="Arial" w:cs="Arial"/>
          <w:color w:val="000000" w:themeColor="text1"/>
          <w:sz w:val="20"/>
          <w:szCs w:val="20"/>
        </w:rPr>
        <w:t>.0</w:t>
      </w:r>
      <w:r w:rsidR="00084984">
        <w:rPr>
          <w:rFonts w:ascii="Arial" w:hAnsi="Arial" w:cs="Arial"/>
          <w:color w:val="000000" w:themeColor="text1"/>
          <w:sz w:val="20"/>
          <w:szCs w:val="20"/>
        </w:rPr>
        <w:t>9</w:t>
      </w:r>
      <w:r w:rsidRPr="00F91217">
        <w:rPr>
          <w:rFonts w:ascii="Arial" w:hAnsi="Arial" w:cs="Arial"/>
          <w:color w:val="000000" w:themeColor="text1"/>
          <w:sz w:val="20"/>
          <w:szCs w:val="20"/>
        </w:rPr>
        <w:t>.2025</w:t>
      </w:r>
    </w:p>
    <w:p w14:paraId="4E29B131" w14:textId="77777777" w:rsidR="00F57816" w:rsidRDefault="00F57816" w:rsidP="00F57816">
      <w:pPr>
        <w:pStyle w:val="Untertitel"/>
        <w:rPr>
          <w:u w:val="single"/>
        </w:rPr>
      </w:pPr>
    </w:p>
    <w:p w14:paraId="1CCBBE6C" w14:textId="2C63157D" w:rsidR="00084BAC" w:rsidRPr="00084BAC" w:rsidRDefault="00084BAC" w:rsidP="00084BAC">
      <w:proofErr w:type="spellStart"/>
      <w:r w:rsidRPr="00084BAC">
        <w:t>AlCrN</w:t>
      </w:r>
      <w:proofErr w:type="spellEnd"/>
      <w:r w:rsidRPr="00084BAC">
        <w:t xml:space="preserve"> GOES </w:t>
      </w:r>
      <w:proofErr w:type="spellStart"/>
      <w:r w:rsidRPr="00084BAC">
        <w:t>HiPIMS</w:t>
      </w:r>
      <w:proofErr w:type="spellEnd"/>
      <w:r w:rsidRPr="00084BAC">
        <w:t>: MULTICON – DER NEUE ALLROUNDER FÜR DIE STAHLZERSPANUNG</w:t>
      </w:r>
    </w:p>
    <w:p w14:paraId="1551781B" w14:textId="6DA443F1" w:rsidR="00084BAC" w:rsidRDefault="00706A48" w:rsidP="00084BAC">
      <w:pPr>
        <w:pStyle w:val="berschrift1"/>
      </w:pPr>
      <w:proofErr w:type="spellStart"/>
      <w:r>
        <w:t>CemeCon</w:t>
      </w:r>
      <w:proofErr w:type="spellEnd"/>
      <w:r>
        <w:t xml:space="preserve"> sichert</w:t>
      </w:r>
      <w:r w:rsidR="00084BAC" w:rsidRPr="00D07CE1">
        <w:t xml:space="preserve"> Premiumqualität weltweit</w:t>
      </w:r>
    </w:p>
    <w:p w14:paraId="71796E96" w14:textId="77777777" w:rsidR="00084BAC" w:rsidRDefault="00084BAC" w:rsidP="00084BAC">
      <w:pPr>
        <w:rPr>
          <w:rFonts w:eastAsiaTheme="majorEastAsia" w:cstheme="majorBidi"/>
          <w:color w:val="595959" w:themeColor="text1" w:themeTint="A6"/>
          <w:spacing w:val="15"/>
          <w:sz w:val="28"/>
          <w:szCs w:val="28"/>
        </w:rPr>
      </w:pPr>
      <w:proofErr w:type="spellStart"/>
      <w:r w:rsidRPr="00B6477E">
        <w:rPr>
          <w:rFonts w:eastAsiaTheme="majorEastAsia" w:cstheme="majorBidi"/>
          <w:color w:val="595959" w:themeColor="text1" w:themeTint="A6"/>
          <w:spacing w:val="15"/>
          <w:sz w:val="28"/>
          <w:szCs w:val="28"/>
        </w:rPr>
        <w:t>MultiCon</w:t>
      </w:r>
      <w:proofErr w:type="spellEnd"/>
      <w:r w:rsidRPr="00B6477E">
        <w:rPr>
          <w:rFonts w:eastAsiaTheme="majorEastAsia" w:cstheme="majorBidi"/>
          <w:color w:val="595959" w:themeColor="text1" w:themeTint="A6"/>
          <w:spacing w:val="15"/>
          <w:sz w:val="28"/>
          <w:szCs w:val="28"/>
        </w:rPr>
        <w:t xml:space="preserve">® verfügt als </w:t>
      </w:r>
      <w:proofErr w:type="spellStart"/>
      <w:r w:rsidRPr="00B6477E">
        <w:rPr>
          <w:rFonts w:eastAsiaTheme="majorEastAsia" w:cstheme="majorBidi"/>
          <w:color w:val="595959" w:themeColor="text1" w:themeTint="A6"/>
          <w:spacing w:val="15"/>
          <w:sz w:val="28"/>
          <w:szCs w:val="28"/>
        </w:rPr>
        <w:t>HiPIMS</w:t>
      </w:r>
      <w:proofErr w:type="spellEnd"/>
      <w:r w:rsidRPr="00B6477E">
        <w:rPr>
          <w:rFonts w:eastAsiaTheme="majorEastAsia" w:cstheme="majorBidi"/>
          <w:color w:val="595959" w:themeColor="text1" w:themeTint="A6"/>
          <w:spacing w:val="15"/>
          <w:sz w:val="28"/>
          <w:szCs w:val="28"/>
        </w:rPr>
        <w:t xml:space="preserve">-Schichtwerkstoff auf </w:t>
      </w:r>
      <w:proofErr w:type="spellStart"/>
      <w:r w:rsidRPr="00B6477E">
        <w:rPr>
          <w:rFonts w:eastAsiaTheme="majorEastAsia" w:cstheme="majorBidi"/>
          <w:color w:val="595959" w:themeColor="text1" w:themeTint="A6"/>
          <w:spacing w:val="15"/>
          <w:sz w:val="28"/>
          <w:szCs w:val="28"/>
        </w:rPr>
        <w:t>AlCrN</w:t>
      </w:r>
      <w:proofErr w:type="spellEnd"/>
      <w:r w:rsidRPr="00B6477E">
        <w:rPr>
          <w:rFonts w:eastAsiaTheme="majorEastAsia" w:cstheme="majorBidi"/>
          <w:color w:val="595959" w:themeColor="text1" w:themeTint="A6"/>
          <w:spacing w:val="15"/>
          <w:sz w:val="28"/>
          <w:szCs w:val="28"/>
        </w:rPr>
        <w:t xml:space="preserve">-Basis über ein besonders breites Spektrum in der Stahlbearbeitung. Internationale </w:t>
      </w:r>
      <w:proofErr w:type="spellStart"/>
      <w:r w:rsidRPr="00B6477E">
        <w:rPr>
          <w:rFonts w:eastAsiaTheme="majorEastAsia" w:cstheme="majorBidi"/>
          <w:color w:val="595959" w:themeColor="text1" w:themeTint="A6"/>
          <w:spacing w:val="15"/>
          <w:sz w:val="28"/>
          <w:szCs w:val="28"/>
        </w:rPr>
        <w:t>CemeCon</w:t>
      </w:r>
      <w:proofErr w:type="spellEnd"/>
      <w:r w:rsidRPr="00B6477E">
        <w:rPr>
          <w:rFonts w:eastAsiaTheme="majorEastAsia" w:cstheme="majorBidi"/>
          <w:color w:val="595959" w:themeColor="text1" w:themeTint="A6"/>
          <w:spacing w:val="15"/>
          <w:sz w:val="28"/>
          <w:szCs w:val="28"/>
        </w:rPr>
        <w:t xml:space="preserve"> Beschichtungszentren sowie Partnerunternehmen garantieren mit gespiegelten Prozessen und Produktionen sowie ausgeklügelter Logistik, dass Kunden nun auch mit </w:t>
      </w:r>
      <w:proofErr w:type="spellStart"/>
      <w:r w:rsidRPr="00B6477E">
        <w:rPr>
          <w:rFonts w:eastAsiaTheme="majorEastAsia" w:cstheme="majorBidi"/>
          <w:color w:val="595959" w:themeColor="text1" w:themeTint="A6"/>
          <w:spacing w:val="15"/>
          <w:sz w:val="28"/>
          <w:szCs w:val="28"/>
        </w:rPr>
        <w:t>MultiCon</w:t>
      </w:r>
      <w:proofErr w:type="spellEnd"/>
      <w:r w:rsidRPr="00B6477E">
        <w:rPr>
          <w:rFonts w:eastAsiaTheme="majorEastAsia" w:cstheme="majorBidi"/>
          <w:color w:val="595959" w:themeColor="text1" w:themeTint="A6"/>
          <w:spacing w:val="15"/>
          <w:sz w:val="28"/>
          <w:szCs w:val="28"/>
        </w:rPr>
        <w:t>® weltweit gleichbleibende und beste Beschichtungsqualität erhalten!</w:t>
      </w:r>
    </w:p>
    <w:p w14:paraId="41F98F51" w14:textId="77777777" w:rsidR="00084BAC" w:rsidRDefault="00084BAC" w:rsidP="00084BAC">
      <w:pPr>
        <w:rPr>
          <w:rFonts w:eastAsiaTheme="majorEastAsia" w:cstheme="majorBidi"/>
          <w:color w:val="595959" w:themeColor="text1" w:themeTint="A6"/>
          <w:spacing w:val="15"/>
          <w:sz w:val="28"/>
          <w:szCs w:val="28"/>
        </w:rPr>
      </w:pPr>
    </w:p>
    <w:p w14:paraId="5A9454F8" w14:textId="77777777" w:rsidR="00084BAC" w:rsidRDefault="00084BAC" w:rsidP="00084BAC">
      <w:r>
        <w:t xml:space="preserve">„Viele Werkzeughersteller sind mittlerweile global aktiv“, beschreibt Inka Harrand, Produktmanagerin Cutting Inserts bei </w:t>
      </w:r>
      <w:proofErr w:type="spellStart"/>
      <w:r>
        <w:t>CemeCon</w:t>
      </w:r>
      <w:proofErr w:type="spellEnd"/>
      <w:r>
        <w:t xml:space="preserve">, die Situation. „Unsere Kunden wollen natürlich, dass ihr Beschichtungspartner ihnen überall zuverlässig die gleichen Qualitätsstandards garantiert. Außerdem sind sie sehr daran interessiert, lange Transportwege und die Hürden rechtlicher Einfuhrbestimmungen zu vermeiden.“ Herausforderungen, die </w:t>
      </w:r>
      <w:proofErr w:type="spellStart"/>
      <w:r>
        <w:t>CemeCon</w:t>
      </w:r>
      <w:proofErr w:type="spellEnd"/>
      <w:r>
        <w:t xml:space="preserve"> mit einem internationalen Netz von Beschichtungszentren und -partnern erfüllt. Die </w:t>
      </w:r>
      <w:proofErr w:type="spellStart"/>
      <w:r>
        <w:t>CemeCon</w:t>
      </w:r>
      <w:proofErr w:type="spellEnd"/>
      <w:r>
        <w:t>-Töchter in USA, China und Japan sowie Partnerunternehmen in Indien oder Südostasien gewährleisten die einheitlich hohe, reproduzierbare Beschichtungsqualität des Technologieführers mit effizienter Logistik auf allen relevanten Weltmärkten.</w:t>
      </w:r>
    </w:p>
    <w:p w14:paraId="078C9E44" w14:textId="77777777" w:rsidR="00084BAC" w:rsidRDefault="00084BAC" w:rsidP="00084BAC">
      <w:r>
        <w:t xml:space="preserve">Ein überzeugendes Beispiel für weltweite technologische Konsistenz ist der neue </w:t>
      </w:r>
      <w:proofErr w:type="spellStart"/>
      <w:r>
        <w:t>HiPIMS</w:t>
      </w:r>
      <w:proofErr w:type="spellEnd"/>
      <w:r>
        <w:t xml:space="preserve">-Schichtwerkstoff </w:t>
      </w:r>
      <w:proofErr w:type="spellStart"/>
      <w:r>
        <w:t>MultiCon</w:t>
      </w:r>
      <w:proofErr w:type="spellEnd"/>
      <w:r>
        <w:t xml:space="preserve">®. Außerordentlich vielseitig, ermöglicht er die Bearbeitung von weichem bis mittelhartem Stahl, ein </w:t>
      </w:r>
      <w:proofErr w:type="spellStart"/>
      <w:r>
        <w:t>AlCrN</w:t>
      </w:r>
      <w:proofErr w:type="spellEnd"/>
      <w:r>
        <w:t xml:space="preserve"> erstmals auf Basis der </w:t>
      </w:r>
      <w:proofErr w:type="spellStart"/>
      <w:r>
        <w:t>HiPIMS</w:t>
      </w:r>
      <w:proofErr w:type="spellEnd"/>
      <w:r>
        <w:t xml:space="preserve">-Technologie. Analysen zeigen: </w:t>
      </w:r>
      <w:proofErr w:type="spellStart"/>
      <w:r>
        <w:t>MultiCon</w:t>
      </w:r>
      <w:proofErr w:type="spellEnd"/>
      <w:r>
        <w:t xml:space="preserve">® steigert in der Praxis die Produktivität deutlich, ermöglicht lange Standzeiten und höchste Prozesssicherheit – insbesondere im Vergleich zur Arc-Technologie. Grund ist die extrem glatte, dichte und homogene sowie hochtemperaturbeständige Beschichtung, die sich mit </w:t>
      </w:r>
      <w:proofErr w:type="spellStart"/>
      <w:r>
        <w:t>HiPIMS</w:t>
      </w:r>
      <w:proofErr w:type="spellEnd"/>
      <w:r>
        <w:t xml:space="preserve"> realisieren lässt. Auf einen besonders breiten Anwendungsbereich ausgelegt, ist </w:t>
      </w:r>
      <w:proofErr w:type="spellStart"/>
      <w:r>
        <w:t>MultiCon</w:t>
      </w:r>
      <w:proofErr w:type="spellEnd"/>
      <w:r>
        <w:t>® damit einer der wichtigsten „Leistungsträger“ in der Stahlbearbeitung.</w:t>
      </w:r>
    </w:p>
    <w:p w14:paraId="6235154B" w14:textId="77777777" w:rsidR="00084BAC" w:rsidRDefault="00084BAC" w:rsidP="00084BAC"/>
    <w:p w14:paraId="7D5D762E" w14:textId="77777777" w:rsidR="00084BAC" w:rsidRDefault="00084BAC" w:rsidP="00084BAC"/>
    <w:p w14:paraId="5A68C34B" w14:textId="77777777" w:rsidR="00084BAC" w:rsidRDefault="00084BAC" w:rsidP="00084BAC"/>
    <w:p w14:paraId="587DE7A3" w14:textId="77777777" w:rsidR="00084BAC" w:rsidRDefault="00084BAC" w:rsidP="00084BAC"/>
    <w:p w14:paraId="47864286" w14:textId="77777777" w:rsidR="00084BAC" w:rsidRDefault="00084BAC" w:rsidP="00084BAC">
      <w:pPr>
        <w:pStyle w:val="berschrift2"/>
      </w:pPr>
    </w:p>
    <w:p w14:paraId="38A046F5" w14:textId="712C31FA" w:rsidR="00084BAC" w:rsidRDefault="00084BAC" w:rsidP="00084BAC">
      <w:pPr>
        <w:pStyle w:val="berschrift2"/>
      </w:pPr>
      <w:proofErr w:type="spellStart"/>
      <w:r>
        <w:t>CemeCon</w:t>
      </w:r>
      <w:proofErr w:type="spellEnd"/>
      <w:r>
        <w:t xml:space="preserve"> Beschichtungen – ein internationaler Wettbewerbsvorteil</w:t>
      </w:r>
    </w:p>
    <w:p w14:paraId="77CEFDF1" w14:textId="77777777" w:rsidR="00084BAC" w:rsidRDefault="00084BAC" w:rsidP="00084BAC">
      <w:r>
        <w:t xml:space="preserve">Für Unternehmen, die global operieren, bedeutet die breite Verfügbarkeit von Hochleistungs-Schichtwerkstoffen wie </w:t>
      </w:r>
      <w:proofErr w:type="spellStart"/>
      <w:r>
        <w:t>MultiCon</w:t>
      </w:r>
      <w:proofErr w:type="spellEnd"/>
      <w:r>
        <w:t>® High-End-Beschichtungsergebnisse auf einheitlich hohem Qualitätsniveau. Ganz unabhängig vom Beschichtungszentrum gilt das Versprechen: „</w:t>
      </w:r>
      <w:proofErr w:type="spellStart"/>
      <w:r>
        <w:t>developed</w:t>
      </w:r>
      <w:proofErr w:type="spellEnd"/>
      <w:r>
        <w:t xml:space="preserve"> in Germany – </w:t>
      </w:r>
      <w:proofErr w:type="spellStart"/>
      <w:r>
        <w:t>guaranteed</w:t>
      </w:r>
      <w:proofErr w:type="spellEnd"/>
      <w:r>
        <w:t xml:space="preserve"> </w:t>
      </w:r>
      <w:proofErr w:type="spellStart"/>
      <w:r>
        <w:t>quality</w:t>
      </w:r>
      <w:proofErr w:type="spellEnd"/>
      <w:r>
        <w:t xml:space="preserve"> </w:t>
      </w:r>
      <w:proofErr w:type="spellStart"/>
      <w:r>
        <w:t>worldwide</w:t>
      </w:r>
      <w:proofErr w:type="spellEnd"/>
      <w:r>
        <w:t>“. Mit Blick auf die Herausforderung, als Werkzeughersteller in besonders preissensiblen Märkten wettbewerbsfähig zu bleiben, spielt das Konzept gewinnbringend seine Stärken aus.</w:t>
      </w:r>
    </w:p>
    <w:p w14:paraId="5AF0F7B1" w14:textId="77777777" w:rsidR="00084BAC" w:rsidRDefault="00084BAC" w:rsidP="00084BAC">
      <w:r>
        <w:t xml:space="preserve">„Unsere Kunden profitieren zweifach: Wir verbinden die Entwicklungskompetenz unseres </w:t>
      </w:r>
      <w:proofErr w:type="spellStart"/>
      <w:r>
        <w:t>CemeCon</w:t>
      </w:r>
      <w:proofErr w:type="spellEnd"/>
      <w:r>
        <w:t xml:space="preserve"> Hauptsitzes in Würselen mit dem fundierten Know-how regionaler Ansprechpartner, die vor Ort sprachlich, kulturell und operativ auf kurzen Wegen und mit vereinfachter Logistik souverän agieren können“, so Manfred Weigand, Produktmanager Round Tools bei </w:t>
      </w:r>
      <w:proofErr w:type="spellStart"/>
      <w:r>
        <w:t>CemeCon</w:t>
      </w:r>
      <w:proofErr w:type="spellEnd"/>
      <w:r>
        <w:t xml:space="preserve">. „Technisch werden die </w:t>
      </w:r>
      <w:proofErr w:type="spellStart"/>
      <w:r>
        <w:t>CemeCon</w:t>
      </w:r>
      <w:proofErr w:type="spellEnd"/>
      <w:r>
        <w:t xml:space="preserve"> Töchter und Partner dabei immer eng begleitet und erhalten umfassende Unterstützung, um unsere hohen Qualitäts- und Servicelevel überall dort zu garantieren, wo sie benötigt werden.“</w:t>
      </w:r>
    </w:p>
    <w:p w14:paraId="5F74FDA4" w14:textId="77777777" w:rsidR="00084BAC" w:rsidRDefault="00084BAC" w:rsidP="00084BAC"/>
    <w:p w14:paraId="407C9F79" w14:textId="77777777" w:rsidR="00F57816" w:rsidRDefault="00F57816" w:rsidP="00F57816"/>
    <w:p w14:paraId="7E85F90A" w14:textId="7770E135" w:rsidR="006B77D5" w:rsidRPr="007F2141" w:rsidRDefault="006B77D5" w:rsidP="00F57816">
      <w:pPr>
        <w:rPr>
          <w:b/>
          <w:bCs/>
          <w:sz w:val="28"/>
          <w:szCs w:val="28"/>
        </w:rPr>
      </w:pPr>
      <w:r w:rsidRPr="007F2141">
        <w:rPr>
          <w:b/>
          <w:bCs/>
          <w:sz w:val="28"/>
          <w:szCs w:val="28"/>
        </w:rPr>
        <w:t xml:space="preserve">Über die </w:t>
      </w:r>
      <w:proofErr w:type="spellStart"/>
      <w:r w:rsidRPr="007F2141">
        <w:rPr>
          <w:b/>
          <w:bCs/>
          <w:sz w:val="28"/>
          <w:szCs w:val="28"/>
        </w:rPr>
        <w:t>CemeCon</w:t>
      </w:r>
      <w:proofErr w:type="spellEnd"/>
      <w:r w:rsidRPr="007F2141">
        <w:rPr>
          <w:b/>
          <w:bCs/>
          <w:sz w:val="28"/>
          <w:szCs w:val="28"/>
        </w:rPr>
        <w:t xml:space="preserve"> AG</w:t>
      </w:r>
    </w:p>
    <w:p w14:paraId="4D4C2199" w14:textId="77777777" w:rsidR="001E0AA2" w:rsidRPr="007F2141" w:rsidRDefault="001E0AA2" w:rsidP="00F91217">
      <w:pPr>
        <w:tabs>
          <w:tab w:val="left" w:pos="2260"/>
        </w:tabs>
        <w:spacing w:line="276" w:lineRule="auto"/>
      </w:pPr>
    </w:p>
    <w:p w14:paraId="3F27B0E0" w14:textId="3FF81087" w:rsidR="006B77D5" w:rsidRPr="007F2141" w:rsidRDefault="006B77D5" w:rsidP="00F91217">
      <w:pPr>
        <w:tabs>
          <w:tab w:val="left" w:pos="2260"/>
        </w:tabs>
        <w:spacing w:line="276" w:lineRule="auto"/>
      </w:pPr>
      <w:proofErr w:type="spellStart"/>
      <w:r w:rsidRPr="007F2141">
        <w:t>CemeCon</w:t>
      </w:r>
      <w:proofErr w:type="spellEnd"/>
      <w:r w:rsidRPr="007F2141">
        <w:t xml:space="preserve"> ist Weltmarktführer in der Diamant-Beschichtung und Technologieführer in der PVD- und vor allem </w:t>
      </w:r>
      <w:proofErr w:type="spellStart"/>
      <w:r w:rsidRPr="007F2141">
        <w:t>HiPIMS</w:t>
      </w:r>
      <w:proofErr w:type="spellEnd"/>
      <w:r w:rsidRPr="007F2141">
        <w:t>-Beschichtung von Präzisions-</w:t>
      </w:r>
      <w:proofErr w:type="spellStart"/>
      <w:r w:rsidRPr="007F2141">
        <w:t>Zerspanwerkzeugen</w:t>
      </w:r>
      <w:proofErr w:type="spellEnd"/>
      <w:r w:rsidRPr="007F2141">
        <w:t>. Die für Premium-Werkzeuge erforderlichen</w:t>
      </w:r>
      <w:r w:rsidR="00FE1D56">
        <w:t xml:space="preserve"> </w:t>
      </w:r>
      <w:r w:rsidRPr="007F2141">
        <w:t xml:space="preserve">Schichtwerkstoffe werden in den von </w:t>
      </w:r>
      <w:proofErr w:type="spellStart"/>
      <w:r w:rsidRPr="007F2141">
        <w:t>CemeCon</w:t>
      </w:r>
      <w:proofErr w:type="spellEnd"/>
      <w:r w:rsidRPr="007F2141">
        <w:t xml:space="preserve"> entwickelten Beschichtungsanlagen hergestellt.</w:t>
      </w:r>
      <w:r w:rsidR="00F57816">
        <w:t xml:space="preserve"> </w:t>
      </w:r>
      <w:r w:rsidRPr="007F2141">
        <w:t>Kunden nehmen die Kompetenzen sowohl im Beschichtungsservice als für die Inhouse</w:t>
      </w:r>
      <w:r w:rsidR="00F57816">
        <w:t xml:space="preserve"> </w:t>
      </w:r>
      <w:r w:rsidRPr="007F2141">
        <w:t>Beschichtung in der</w:t>
      </w:r>
      <w:r w:rsidR="00F57816">
        <w:t xml:space="preserve"> </w:t>
      </w:r>
      <w:r w:rsidRPr="007F2141">
        <w:t xml:space="preserve">eigenen Fertigung in Anspruch. Weltweit nutzen namhafte Werkzeughersteller die Technologie und das Expertenwissen von </w:t>
      </w:r>
      <w:proofErr w:type="spellStart"/>
      <w:r w:rsidRPr="007F2141">
        <w:t>CemeCon</w:t>
      </w:r>
      <w:proofErr w:type="spellEnd"/>
      <w:r w:rsidRPr="007F2141">
        <w:t xml:space="preserve"> für ihren eigenen Wettbewerbsvorsprung und zur Erschließung neuer Geschäftsfelder.</w:t>
      </w:r>
    </w:p>
    <w:p w14:paraId="43A6149B" w14:textId="312AEDC6" w:rsidR="006B77D5" w:rsidRPr="007F2141" w:rsidRDefault="006B77D5" w:rsidP="00F91217">
      <w:pPr>
        <w:tabs>
          <w:tab w:val="left" w:pos="2260"/>
        </w:tabs>
        <w:spacing w:line="276" w:lineRule="auto"/>
      </w:pPr>
      <w:proofErr w:type="spellStart"/>
      <w:r w:rsidRPr="007F2141">
        <w:t>CemeCon</w:t>
      </w:r>
      <w:proofErr w:type="spellEnd"/>
      <w:r w:rsidRPr="007F2141">
        <w:t xml:space="preserve"> hat die Zukunftstechnologie </w:t>
      </w:r>
      <w:proofErr w:type="spellStart"/>
      <w:r w:rsidRPr="007F2141">
        <w:t>HiPIMS</w:t>
      </w:r>
      <w:proofErr w:type="spellEnd"/>
      <w:r w:rsidRPr="007F2141">
        <w:t xml:space="preserve"> zur Marktreife gebracht. Sie vereint die Vorteile aller gängigen PVD-Beschichtungsverfahren – und das mit hoher Wirtschaftlichkeit. Mit </w:t>
      </w:r>
      <w:proofErr w:type="spellStart"/>
      <w:r w:rsidRPr="007F2141">
        <w:t>HiPIMS</w:t>
      </w:r>
      <w:proofErr w:type="spellEnd"/>
      <w:r w:rsidRPr="007F2141">
        <w:t xml:space="preserve">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w:t>
      </w:r>
      <w:proofErr w:type="spellStart"/>
      <w:r w:rsidRPr="007F2141">
        <w:t>CemeCon</w:t>
      </w:r>
      <w:proofErr w:type="spellEnd"/>
      <w:r w:rsidRPr="007F2141">
        <w:t xml:space="preserve"> entwickelte patentierte </w:t>
      </w:r>
      <w:proofErr w:type="spellStart"/>
      <w:r w:rsidRPr="007F2141">
        <w:t>Multilayer</w:t>
      </w:r>
      <w:proofErr w:type="spellEnd"/>
      <w:r w:rsidRPr="007F2141">
        <w:t xml:space="preserve">-Technologie in der Diamant-Beschichtung. 1986 von Dr. Toni Leyendecker gegründet, expandiert die </w:t>
      </w:r>
      <w:proofErr w:type="spellStart"/>
      <w:r w:rsidRPr="007F2141">
        <w:t>CemeCon</w:t>
      </w:r>
      <w:proofErr w:type="spellEnd"/>
      <w:r w:rsidRPr="007F2141">
        <w:t xml:space="preserve"> AG seit über drei Jahrzehnten beständig. Am Stammsitz in Würselen betreibt das Unternehmen das weltweit größte Beschichtungszentrum. Von dort aus und von den Zentren in den USA, China und Japan aus sowie durch unsere</w:t>
      </w:r>
      <w:r w:rsidR="00F57816">
        <w:t xml:space="preserve"> </w:t>
      </w:r>
      <w:r w:rsidRPr="007F2141">
        <w:t>Vertriebspartner in Tschechien, Dänemark, Taiwan, Korea und Indien werden alle wichtigen internationalen Märkte bedient.</w:t>
      </w:r>
    </w:p>
    <w:p w14:paraId="360A37C1" w14:textId="77777777" w:rsidR="006B77D5" w:rsidRPr="00F91217" w:rsidRDefault="006B77D5" w:rsidP="00F91217">
      <w:pPr>
        <w:tabs>
          <w:tab w:val="left" w:pos="2260"/>
        </w:tabs>
        <w:spacing w:line="276" w:lineRule="auto"/>
        <w:rPr>
          <w:rFonts w:ascii="Arial" w:hAnsi="Arial" w:cs="Arial"/>
          <w:color w:val="000000" w:themeColor="text1"/>
          <w:sz w:val="20"/>
          <w:szCs w:val="20"/>
        </w:rPr>
      </w:pPr>
    </w:p>
    <w:p w14:paraId="7CDF5D1B" w14:textId="66406245" w:rsidR="006B77D5" w:rsidRPr="007F2141" w:rsidRDefault="006B77D5" w:rsidP="00F91217">
      <w:pPr>
        <w:tabs>
          <w:tab w:val="left" w:pos="2260"/>
        </w:tabs>
        <w:spacing w:line="276" w:lineRule="auto"/>
      </w:pPr>
      <w:r w:rsidRPr="007F2141">
        <w:rPr>
          <w:b/>
          <w:bCs/>
        </w:rPr>
        <w:t>Pressekontakt:</w:t>
      </w:r>
      <w:r w:rsidR="00F751D4">
        <w:rPr>
          <w:b/>
          <w:bCs/>
        </w:rPr>
        <w:t xml:space="preserve"> </w:t>
      </w:r>
      <w:proofErr w:type="spellStart"/>
      <w:r w:rsidRPr="007F2141">
        <w:t>CemeCon</w:t>
      </w:r>
      <w:proofErr w:type="spellEnd"/>
      <w:r w:rsidRPr="007F2141">
        <w:t xml:space="preserve"> AG: Luisa Bartz 02405/4470-170 oder </w:t>
      </w:r>
      <w:hyperlink r:id="rId8" w:history="1">
        <w:r w:rsidRPr="007F2141">
          <w:t>luisa.bartz@cemecon.de</w:t>
        </w:r>
      </w:hyperlink>
      <w:r w:rsidRPr="007F2141">
        <w:t xml:space="preserve"> </w:t>
      </w:r>
    </w:p>
    <w:sectPr w:rsidR="006B77D5" w:rsidRPr="007F2141"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64401" w14:textId="77777777" w:rsidR="00EB72CE" w:rsidRDefault="00EB72CE" w:rsidP="00820C32">
      <w:r>
        <w:separator/>
      </w:r>
    </w:p>
  </w:endnote>
  <w:endnote w:type="continuationSeparator" w:id="0">
    <w:p w14:paraId="6984B1D1" w14:textId="77777777" w:rsidR="00EB72CE" w:rsidRDefault="00EB72CE"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F11D9" w14:textId="77777777" w:rsidR="00EB72CE" w:rsidRDefault="00EB72CE" w:rsidP="00820C32">
      <w:r>
        <w:separator/>
      </w:r>
    </w:p>
  </w:footnote>
  <w:footnote w:type="continuationSeparator" w:id="0">
    <w:p w14:paraId="10979FD7" w14:textId="77777777" w:rsidR="00EB72CE" w:rsidRDefault="00EB72CE"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4984"/>
    <w:rsid w:val="00084A47"/>
    <w:rsid w:val="00084BAC"/>
    <w:rsid w:val="000856E7"/>
    <w:rsid w:val="000949C8"/>
    <w:rsid w:val="0009782C"/>
    <w:rsid w:val="000A1BCB"/>
    <w:rsid w:val="000A55E9"/>
    <w:rsid w:val="000B3685"/>
    <w:rsid w:val="000B449C"/>
    <w:rsid w:val="000C2505"/>
    <w:rsid w:val="000E25E7"/>
    <w:rsid w:val="000F0095"/>
    <w:rsid w:val="001462FA"/>
    <w:rsid w:val="001A3F60"/>
    <w:rsid w:val="001E0AA2"/>
    <w:rsid w:val="001E2237"/>
    <w:rsid w:val="001E2987"/>
    <w:rsid w:val="00216303"/>
    <w:rsid w:val="002542B1"/>
    <w:rsid w:val="002E44FC"/>
    <w:rsid w:val="002F5099"/>
    <w:rsid w:val="00304925"/>
    <w:rsid w:val="00345BF0"/>
    <w:rsid w:val="00356A97"/>
    <w:rsid w:val="00376079"/>
    <w:rsid w:val="0038604D"/>
    <w:rsid w:val="00392079"/>
    <w:rsid w:val="003A1053"/>
    <w:rsid w:val="003B2014"/>
    <w:rsid w:val="003D2137"/>
    <w:rsid w:val="003D6A31"/>
    <w:rsid w:val="003D7286"/>
    <w:rsid w:val="003F21CB"/>
    <w:rsid w:val="003F4725"/>
    <w:rsid w:val="00402F74"/>
    <w:rsid w:val="004352EB"/>
    <w:rsid w:val="00443F07"/>
    <w:rsid w:val="004462C4"/>
    <w:rsid w:val="0045151B"/>
    <w:rsid w:val="00465F89"/>
    <w:rsid w:val="004A4D82"/>
    <w:rsid w:val="004C083E"/>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6A48"/>
    <w:rsid w:val="00707928"/>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A26ED6"/>
    <w:rsid w:val="00A3163C"/>
    <w:rsid w:val="00A34501"/>
    <w:rsid w:val="00A50882"/>
    <w:rsid w:val="00A71D06"/>
    <w:rsid w:val="00AD05D1"/>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B72CE"/>
    <w:rsid w:val="00EE0AEA"/>
    <w:rsid w:val="00EE3DB9"/>
    <w:rsid w:val="00F10EEA"/>
    <w:rsid w:val="00F1523D"/>
    <w:rsid w:val="00F31616"/>
    <w:rsid w:val="00F57816"/>
    <w:rsid w:val="00F751D4"/>
    <w:rsid w:val="00F91217"/>
    <w:rsid w:val="00FD4035"/>
    <w:rsid w:val="00FE1D56"/>
    <w:rsid w:val="00FF508B"/>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F57816"/>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0E67DBBE-9476-4AF1-885E-A1ADB731C5E5}"/>
</file>

<file path=customXml/itemProps3.xml><?xml version="1.0" encoding="utf-8"?>
<ds:datastoreItem xmlns:ds="http://schemas.openxmlformats.org/officeDocument/2006/customXml" ds:itemID="{0FBB544B-0E77-479C-9577-9F99903A2E29}"/>
</file>

<file path=customXml/itemProps4.xml><?xml version="1.0" encoding="utf-8"?>
<ds:datastoreItem xmlns:ds="http://schemas.openxmlformats.org/officeDocument/2006/customXml" ds:itemID="{AE7D1AD4-C6CF-49AB-8B3F-627D81EBE418}"/>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4272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3</cp:revision>
  <cp:lastPrinted>2013-06-03T15:21:00Z</cp:lastPrinted>
  <dcterms:created xsi:type="dcterms:W3CDTF">2025-09-22T13:58:00Z</dcterms:created>
  <dcterms:modified xsi:type="dcterms:W3CDTF">2025-09-22T14:34:00Z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